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1832324"/>
    <w:bookmarkStart w:id="1" w:name="_Hlk122293096"/>
    <w:p w14:paraId="572041BC" w14:textId="56CFE9FA" w:rsidR="00641419" w:rsidRDefault="00641419" w:rsidP="0064141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4AF7A" wp14:editId="442584B8">
                <wp:simplePos x="0" y="0"/>
                <wp:positionH relativeFrom="column">
                  <wp:posOffset>4692015</wp:posOffset>
                </wp:positionH>
                <wp:positionV relativeFrom="paragraph">
                  <wp:posOffset>-167640</wp:posOffset>
                </wp:positionV>
                <wp:extent cx="1143000" cy="329565"/>
                <wp:effectExtent l="0" t="0" r="19050" b="13335"/>
                <wp:wrapNone/>
                <wp:docPr id="1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4F2DE8" w14:textId="57096E34" w:rsidR="00641419" w:rsidRPr="006536DA" w:rsidRDefault="00641419" w:rsidP="0064141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5</w:t>
                            </w:r>
                          </w:p>
                          <w:p w14:paraId="7EA0E7AE" w14:textId="77777777" w:rsidR="00641419" w:rsidRPr="006536DA" w:rsidRDefault="00641419" w:rsidP="0064141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A34AF7A" id="สี่เหลี่ยมผืนผ้ามุมมน 2" o:spid="_x0000_s1026" style="position:absolute;left:0;text-align:left;margin-left:369.45pt;margin-top:-13.2pt;width:90pt;height:25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" fillcolor="window" strokecolor="#4f81bd" strokeweight="2pt">
                <v:textbox>
                  <w:txbxContent>
                    <w:p w14:paraId="3E4F2DE8" w14:textId="57096E34" w:rsidR="00641419" w:rsidRPr="006536DA" w:rsidRDefault="00641419" w:rsidP="00641419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5</w:t>
                      </w:r>
                    </w:p>
                    <w:p w14:paraId="7EA0E7AE" w14:textId="77777777" w:rsidR="00641419" w:rsidRPr="006536DA" w:rsidRDefault="00641419" w:rsidP="00641419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B86BD84" w14:textId="10458A1B" w:rsidR="00641419" w:rsidRPr="00E55D2C" w:rsidRDefault="00641419" w:rsidP="0064141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4B2119DD" w14:textId="77777777" w:rsidR="00641419" w:rsidRDefault="00641419" w:rsidP="0064141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4FEA13DE" w14:textId="77777777" w:rsidR="00641419" w:rsidRPr="00E55D2C" w:rsidRDefault="00641419" w:rsidP="0064141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62090AA8" w14:textId="77777777" w:rsidR="00641419" w:rsidRPr="00E55D2C" w:rsidRDefault="00641419" w:rsidP="0064141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1777ABAE" w14:textId="77777777" w:rsidR="00FB5CD1" w:rsidRPr="00FB5CD1" w:rsidRDefault="00FB5CD1" w:rsidP="002E2B81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B5CD1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การควบคุมเครื่องดื่มแอลกอฮอล์</w:t>
      </w:r>
    </w:p>
    <w:p w14:paraId="0094E585" w14:textId="77777777" w:rsidR="00FB5CD1" w:rsidRPr="00FB5CD1" w:rsidRDefault="00FB5CD1" w:rsidP="002E2B8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eastAsia="Calibri" w:hAnsi="TH SarabunIT๙" w:cs="TH SarabunIT๙"/>
          <w:sz w:val="16"/>
          <w:szCs w:val="16"/>
        </w:rPr>
      </w:pP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</w:p>
    <w:p w14:paraId="5CCE3A71" w14:textId="10B1A976" w:rsidR="009C188E" w:rsidRDefault="00FB5CD1" w:rsidP="00641419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FB5CD1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FB5CD1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9C188E" w:rsidRPr="00DF6F2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คณะ</w:t>
      </w:r>
      <w:r w:rsidR="009C188E" w:rsidRPr="00DF6F2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กรรมการควบคุมเครื่องดื่มแอลกอฮอล์จังหวัด</w:t>
      </w:r>
    </w:p>
    <w:p w14:paraId="3DAE8CB5" w14:textId="0ABED788" w:rsidR="009C188E" w:rsidRDefault="009C188E" w:rsidP="00906BC4">
      <w:pPr>
        <w:tabs>
          <w:tab w:val="left" w:pos="0"/>
          <w:tab w:val="left" w:pos="1758"/>
        </w:tabs>
        <w:autoSpaceDE w:val="0"/>
        <w:autoSpaceDN w:val="0"/>
        <w:adjustRightInd w:val="0"/>
        <w:spacing w:after="0" w:line="240" w:lineRule="auto"/>
        <w:ind w:left="1140" w:hanging="11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B5CD1">
        <w:rPr>
          <w:rFonts w:ascii="TH SarabunIT๙" w:eastAsia="Calibri" w:hAnsi="TH SarabunIT๙" w:cs="TH SarabunIT๙"/>
          <w:sz w:val="32"/>
          <w:szCs w:val="32"/>
          <w:cs/>
        </w:rPr>
        <w:t>ผู้ว่าราชการจังหวัด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</w:t>
      </w:r>
      <w:r w:rsidRPr="00FB5CD1">
        <w:rPr>
          <w:rFonts w:ascii="TH SarabunIT๙" w:eastAsia="Calibri" w:hAnsi="TH SarabunIT๙" w:cs="TH SarabunIT๙"/>
          <w:sz w:val="32"/>
          <w:szCs w:val="32"/>
          <w:cs/>
        </w:rPr>
        <w:t>ประธาน</w:t>
      </w:r>
      <w:bookmarkStart w:id="2" w:name="_Hlk123923808"/>
      <w:r w:rsidRPr="00FB5CD1">
        <w:rPr>
          <w:rFonts w:ascii="TH SarabunIT๙" w:eastAsia="Calibri" w:hAnsi="TH SarabunIT๙" w:cs="TH SarabunIT๙"/>
          <w:sz w:val="32"/>
          <w:szCs w:val="32"/>
          <w:cs/>
        </w:rPr>
        <w:t>กรรมการ</w:t>
      </w:r>
      <w:bookmarkEnd w:id="2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) 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906B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/ </w:t>
      </w:r>
      <w:r w:rsidR="00923F97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นายแพทย์สาธารณสุขจังหวัด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(</w:t>
      </w:r>
      <w:r w:rsidR="00923F97">
        <w:rPr>
          <w:rFonts w:ascii="TH SarabunIT๙" w:eastAsia="Calibri" w:hAnsi="TH SarabunIT๙" w:cs="TH SarabunIT๙" w:hint="cs"/>
          <w:sz w:val="32"/>
          <w:szCs w:val="32"/>
          <w:cs/>
        </w:rPr>
        <w:t>กรรมการและ</w:t>
      </w:r>
    </w:p>
    <w:p w14:paraId="7512827B" w14:textId="16FF2D3F" w:rsidR="00DF6F20" w:rsidRDefault="009C188E" w:rsidP="00906BC4">
      <w:pPr>
        <w:tabs>
          <w:tab w:val="left" w:pos="0"/>
          <w:tab w:val="left" w:pos="1758"/>
        </w:tabs>
        <w:autoSpaceDE w:val="0"/>
        <w:autoSpaceDN w:val="0"/>
        <w:adjustRightInd w:val="0"/>
        <w:spacing w:after="0" w:line="240" w:lineRule="auto"/>
        <w:ind w:left="1140" w:hanging="11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เลขานุการ)</w:t>
      </w:r>
      <w:r w:rsidR="00C53B4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D1EBC">
        <w:rPr>
          <w:rFonts w:ascii="TH SarabunIT๙" w:eastAsia="Calibri" w:hAnsi="TH SarabunIT๙" w:cs="TH SarabunIT๙" w:hint="cs"/>
          <w:sz w:val="32"/>
          <w:szCs w:val="32"/>
          <w:cs/>
        </w:rPr>
        <w:t>หรือ</w:t>
      </w:r>
      <w:r w:rsidR="00C53B45" w:rsidRPr="00C53B45">
        <w:rPr>
          <w:rFonts w:ascii="TH SarabunIT๙" w:eastAsia="Calibri" w:hAnsi="TH SarabunIT๙" w:cs="TH SarabunIT๙"/>
          <w:sz w:val="32"/>
          <w:szCs w:val="32"/>
          <w:cs/>
        </w:rPr>
        <w:t>หน่วยงานอื่น ๆ ที่เกี่ยวข้องที่เห็นสมควร</w:t>
      </w:r>
    </w:p>
    <w:p w14:paraId="44A62134" w14:textId="77777777" w:rsidR="00641419" w:rsidRPr="001F6900" w:rsidRDefault="00641419" w:rsidP="00641419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8" w:history="1">
        <w:r w:rsidRPr="00BD6348">
          <w:rPr>
            <w:rStyle w:val="a9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34549704" w14:textId="77777777" w:rsidR="00641419" w:rsidRPr="00866991" w:rsidRDefault="00641419" w:rsidP="00641419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4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866991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866991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 w:rsidRPr="00866991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866991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ที่ 2 มีนาคม ๒๕๖</w:t>
      </w:r>
      <w:r w:rsidRPr="00866991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866991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</w:p>
    <w:p w14:paraId="3B07A933" w14:textId="77777777" w:rsidR="00D5416A" w:rsidRDefault="00FB5CD1" w:rsidP="002E2B81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eastAsia="Calibri" w:hAnsi="TH SarabunIT๙" w:cs="TH SarabunIT๙" w:hint="cs"/>
          <w:sz w:val="32"/>
          <w:szCs w:val="32"/>
          <w:cs/>
        </w:rPr>
      </w:pPr>
      <w:r w:rsidRPr="00FB5CD1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  <w:bookmarkStart w:id="3" w:name="_Hlk121835033"/>
      <w:bookmarkEnd w:id="0"/>
      <w:r w:rsidR="009F5CBE" w:rsidRPr="009F5CBE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9F5CBE" w:rsidRPr="009F5CBE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14:paraId="7DE9E804" w14:textId="6CA67D68" w:rsidR="00906BC4" w:rsidRDefault="001939FF" w:rsidP="001939FF">
      <w:pPr>
        <w:tabs>
          <w:tab w:val="left" w:pos="709"/>
          <w:tab w:val="left" w:pos="102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="00906BC4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1.</w:t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="00906BC4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ความคืบหน้า</w:t>
      </w:r>
      <w:bookmarkStart w:id="4" w:name="_Hlk124147138"/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กระบวนการจัดทำ</w:t>
      </w:r>
      <w:r w:rsidRPr="001939FF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แผนปฏิบัติการด้านควบคุมเครื่องดื่มแอลกอฮอล์ ระดับจังหวัด พ.ศ. 2565 – 2570</w:t>
      </w:r>
      <w:r w:rsidR="00964A39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(ข้อมูล ณ เดือนกุมภาพันธ์ 2566)</w:t>
      </w:r>
      <w:bookmarkEnd w:id="4"/>
    </w:p>
    <w:p w14:paraId="5EBE52A1" w14:textId="7E04F560" w:rsidR="00964A39" w:rsidRDefault="005756C1" w:rsidP="005756C1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Cs w:val="22"/>
          <w:shd w:val="clear" w:color="auto" w:fill="FFFFFF"/>
          <w:cs/>
        </w:rPr>
        <w:tab/>
      </w:r>
      <w:r>
        <w:rPr>
          <w:rFonts w:ascii="TH SarabunIT๙" w:hAnsi="TH SarabunIT๙" w:cs="TH SarabunIT๙"/>
          <w:szCs w:val="22"/>
          <w:shd w:val="clear" w:color="auto" w:fill="FFFFFF"/>
          <w:cs/>
        </w:rPr>
        <w:tab/>
      </w:r>
      <w:r w:rsidR="001939FF" w:rsidRPr="001939FF">
        <w:rPr>
          <w:rFonts w:ascii="TH SarabunIT๙" w:hAnsi="TH SarabunIT๙" w:cs="TH SarabunIT๙" w:hint="cs"/>
          <w:szCs w:val="22"/>
          <w:shd w:val="clear" w:color="auto" w:fill="FFFFFF"/>
        </w:rPr>
        <w:sym w:font="Wingdings" w:char="F06F"/>
      </w:r>
      <w:r w:rsidR="001939FF">
        <w:rPr>
          <w:rFonts w:ascii="TH SarabunIT๙" w:hAnsi="TH SarabunIT๙" w:cs="TH SarabunIT๙" w:hint="cs"/>
          <w:szCs w:val="22"/>
          <w:shd w:val="clear" w:color="auto" w:fill="FFFFFF"/>
          <w:cs/>
        </w:rPr>
        <w:t xml:space="preserve"> </w:t>
      </w:r>
      <w:r w:rsidR="001939FF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ประกาศใช้</w:t>
      </w:r>
      <w:r w:rsidR="00964A39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/ดำเนินการตาม</w:t>
      </w:r>
      <w:r w:rsidR="001939FF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แผนปฏิบัติการฯ</w:t>
      </w:r>
    </w:p>
    <w:p w14:paraId="62CEA513" w14:textId="0F3D3777" w:rsidR="00964A39" w:rsidRDefault="005756C1" w:rsidP="005756C1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="00964A39" w:rsidRPr="001939FF">
        <w:rPr>
          <w:rFonts w:ascii="TH SarabunIT๙" w:hAnsi="TH SarabunIT๙" w:cs="TH SarabunIT๙" w:hint="cs"/>
          <w:szCs w:val="22"/>
          <w:shd w:val="clear" w:color="auto" w:fill="FFFFFF"/>
        </w:rPr>
        <w:sym w:font="Wingdings" w:char="F06F"/>
      </w:r>
      <w:r w:rsidR="00964A39">
        <w:rPr>
          <w:rFonts w:ascii="TH SarabunIT๙" w:hAnsi="TH SarabunIT๙" w:cs="TH SarabunIT๙" w:hint="cs"/>
          <w:szCs w:val="22"/>
          <w:shd w:val="clear" w:color="auto" w:fill="FFFFFF"/>
          <w:cs/>
        </w:rPr>
        <w:t xml:space="preserve"> </w:t>
      </w:r>
      <w:r w:rsidR="00964A39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อยู่ระหว่างการพิจารณาของคณะกรรมการควบคุมเครื่องดื่มแอลกอฮอล์จังหวัด</w:t>
      </w:r>
    </w:p>
    <w:p w14:paraId="3A859B3C" w14:textId="0A2B29D4" w:rsidR="005756C1" w:rsidRPr="00B412AE" w:rsidRDefault="005756C1" w:rsidP="00B412AE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i/>
          <w:iCs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 </w:t>
      </w:r>
      <w:r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(</w:t>
      </w:r>
      <w:r w:rsidRPr="00B412AE">
        <w:rPr>
          <w:rFonts w:ascii="TH SarabunIT๙" w:hAnsi="TH SarabunIT๙" w:cs="TH SarabunIT๙" w:hint="cs"/>
          <w:i/>
          <w:iCs/>
          <w:sz w:val="32"/>
          <w:szCs w:val="32"/>
          <w:u w:val="single"/>
          <w:shd w:val="clear" w:color="auto" w:fill="FFFFFF"/>
          <w:cs/>
        </w:rPr>
        <w:t>โปรดระบุ</w:t>
      </w:r>
      <w:r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</w:t>
      </w:r>
      <w:r w:rsidR="00853D63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สาเหตุ/ปัจจัยที่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ส่งผลให้</w:t>
      </w:r>
      <w:r w:rsidR="00F77BAA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กระบวน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การพิจารณาของคณะกรรมการ</w:t>
      </w:r>
      <w:r w:rsidR="00B412AE" w:rsidRPr="00B412AE">
        <w:rPr>
          <w:rFonts w:ascii="TH SarabunIT๙" w:hAnsi="TH SarabunIT๙" w:cs="TH SarabunIT๙"/>
          <w:i/>
          <w:iCs/>
          <w:sz w:val="32"/>
          <w:szCs w:val="32"/>
          <w:shd w:val="clear" w:color="auto" w:fill="FFFFFF"/>
          <w:cs/>
        </w:rPr>
        <w:t>ควบคุมเครื่องดื่มแอลกอฮอล์จังหวัด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เกิดความล่าช้า พร้อมทั้ง</w:t>
      </w:r>
      <w:r w:rsid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ขอให้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ระบุกรอบระยะ</w:t>
      </w:r>
      <w:r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ที่คาดว่าคณะกรรมการควบคุม</w:t>
      </w:r>
      <w:r w:rsidRPr="00B412AE">
        <w:rPr>
          <w:rFonts w:ascii="TH SarabunIT๙" w:hAnsi="TH SarabunIT๙" w:cs="TH SarabunIT๙"/>
          <w:i/>
          <w:iCs/>
          <w:sz w:val="32"/>
          <w:szCs w:val="32"/>
          <w:shd w:val="clear" w:color="auto" w:fill="FFFFFF"/>
          <w:cs/>
        </w:rPr>
        <w:t>เครื่องดื่มแอลกอฮอล์จังหวัด</w:t>
      </w:r>
      <w:r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พิจารณาแล้วเสร็จ</w:t>
      </w:r>
      <w:r w:rsidR="00853D63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</w:t>
      </w:r>
      <w:r w:rsidR="00F77BAA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มี</w:t>
      </w:r>
      <w:r w:rsidR="00853D63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การป</w:t>
      </w:r>
      <w:r w:rsidR="00853D63" w:rsidRPr="00B412AE">
        <w:rPr>
          <w:rFonts w:ascii="TH SarabunIT๙" w:hAnsi="TH SarabunIT๙" w:cs="TH SarabunIT๙"/>
          <w:i/>
          <w:iCs/>
          <w:sz w:val="32"/>
          <w:szCs w:val="32"/>
          <w:shd w:val="clear" w:color="auto" w:fill="FFFFFF"/>
          <w:cs/>
        </w:rPr>
        <w:t>ระกาศใช้/ดำเนินการตามแผนปฏิบัติการฯ</w:t>
      </w:r>
      <w:r w:rsidR="00853D63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)</w:t>
      </w:r>
    </w:p>
    <w:p w14:paraId="5F962828" w14:textId="7E143AA9" w:rsidR="00853D63" w:rsidRPr="00853D63" w:rsidRDefault="00853D63" w:rsidP="005756C1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dash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   </w:t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</w:p>
    <w:p w14:paraId="691B4FA4" w14:textId="7A815EBB" w:rsidR="00853D63" w:rsidRDefault="00853D63" w:rsidP="005756C1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</w:p>
    <w:p w14:paraId="2137D597" w14:textId="3C589C05" w:rsidR="00964A39" w:rsidRDefault="005756C1" w:rsidP="005756C1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="00964A39" w:rsidRPr="001939FF">
        <w:rPr>
          <w:rFonts w:ascii="TH SarabunIT๙" w:hAnsi="TH SarabunIT๙" w:cs="TH SarabunIT๙" w:hint="cs"/>
          <w:szCs w:val="22"/>
          <w:shd w:val="clear" w:color="auto" w:fill="FFFFFF"/>
        </w:rPr>
        <w:sym w:font="Wingdings" w:char="F06F"/>
      </w:r>
      <w:r w:rsidR="00964A39">
        <w:rPr>
          <w:rFonts w:ascii="TH SarabunIT๙" w:hAnsi="TH SarabunIT๙" w:cs="TH SarabunIT๙" w:hint="cs"/>
          <w:szCs w:val="22"/>
          <w:shd w:val="clear" w:color="auto" w:fill="FFFFFF"/>
          <w:cs/>
        </w:rPr>
        <w:t xml:space="preserve"> </w:t>
      </w:r>
      <w:r w:rsidR="00964A39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อยู่ระหว่างการประชุมร่วมระหว่าง</w:t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หน่วยงาน</w:t>
      </w:r>
      <w:r w:rsidR="00964A39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ที่เกี่ยวข้องใน</w:t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การจัดทำร่างแผนปฏิบัติการฯ</w:t>
      </w:r>
    </w:p>
    <w:p w14:paraId="4CC52B4D" w14:textId="46C6285C" w:rsidR="00B412AE" w:rsidRDefault="005756C1" w:rsidP="00B412AE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  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(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u w:val="single"/>
          <w:shd w:val="clear" w:color="auto" w:fill="FFFFFF"/>
          <w:cs/>
        </w:rPr>
        <w:t>โปรดระบุ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สาเหตุ/ปัจจัยที่ส่งผลให้</w:t>
      </w:r>
      <w:r w:rsid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กระบวนการจัดทำร่างแผนปฏิบัติการฯ เกิดความล่าช้า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พร้อมทั้ง</w:t>
      </w:r>
      <w:r w:rsid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ขอให้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ระบุกรอบระยะที่คาดว่า </w:t>
      </w:r>
      <w:r w:rsid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กระบวนการจัดทำแผนปฏิบัติการฯ</w:t>
      </w:r>
      <w:r w:rsidR="00F77BAA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</w:t>
      </w:r>
      <w:r w:rsid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แล้ว</w:t>
      </w:r>
      <w:r w:rsidR="00F77BAA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เสร็จ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 xml:space="preserve"> </w:t>
      </w:r>
      <w:r w:rsidR="00F77BAA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มี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การป</w:t>
      </w:r>
      <w:r w:rsidR="00B412AE" w:rsidRPr="00B412AE">
        <w:rPr>
          <w:rFonts w:ascii="TH SarabunIT๙" w:hAnsi="TH SarabunIT๙" w:cs="TH SarabunIT๙"/>
          <w:i/>
          <w:iCs/>
          <w:sz w:val="32"/>
          <w:szCs w:val="32"/>
          <w:shd w:val="clear" w:color="auto" w:fill="FFFFFF"/>
          <w:cs/>
        </w:rPr>
        <w:t>ระกาศใช้/ดำเนินการตามแผนปฏิบัติการฯ</w:t>
      </w:r>
      <w:r w:rsidR="00B412AE" w:rsidRPr="00B412AE">
        <w:rPr>
          <w:rFonts w:ascii="TH SarabunIT๙" w:hAnsi="TH SarabunIT๙" w:cs="TH SarabunIT๙" w:hint="cs"/>
          <w:i/>
          <w:iCs/>
          <w:sz w:val="32"/>
          <w:szCs w:val="32"/>
          <w:shd w:val="clear" w:color="auto" w:fill="FFFFFF"/>
          <w:cs/>
        </w:rPr>
        <w:t>)</w:t>
      </w:r>
    </w:p>
    <w:p w14:paraId="31F04993" w14:textId="77777777" w:rsidR="00F77BAA" w:rsidRPr="00853D63" w:rsidRDefault="00F77BAA" w:rsidP="00F77BAA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dash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   </w:t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</w:p>
    <w:p w14:paraId="6A436916" w14:textId="4C62D74A" w:rsidR="00F77BAA" w:rsidRDefault="00F77BAA" w:rsidP="00F77BAA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dash"/>
          <w:shd w:val="clear" w:color="auto" w:fill="FFFFFF"/>
        </w:rPr>
      </w:pP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  <w:r w:rsidRPr="00853D63">
        <w:rPr>
          <w:rFonts w:ascii="TH SarabunIT๙" w:hAnsi="TH SarabunIT๙" w:cs="TH SarabunIT๙"/>
          <w:sz w:val="32"/>
          <w:szCs w:val="32"/>
          <w:u w:val="dash"/>
          <w:shd w:val="clear" w:color="auto" w:fill="FFFFFF"/>
          <w:cs/>
        </w:rPr>
        <w:tab/>
      </w:r>
    </w:p>
    <w:p w14:paraId="77B15108" w14:textId="601D03FF" w:rsidR="00F2406E" w:rsidRDefault="00F2406E" w:rsidP="00F2406E">
      <w:pPr>
        <w:tabs>
          <w:tab w:val="left" w:pos="709"/>
          <w:tab w:val="left" w:pos="102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shd w:val="clear" w:color="auto" w:fill="FFFFFF"/>
        </w:rPr>
      </w:pPr>
      <w:r w:rsidRPr="00796566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*** กรณีจังหวัดได้ประกาศใช้/ดำเนินการตามแ</w:t>
      </w:r>
      <w:r w:rsidRPr="00796566">
        <w:rPr>
          <w:rFonts w:ascii="TH SarabunIT๙" w:hAnsi="TH SarabunIT๙" w:cs="TH SarabunIT๙"/>
          <w:b/>
          <w:bCs/>
          <w:sz w:val="32"/>
          <w:szCs w:val="32"/>
          <w:shd w:val="clear" w:color="auto" w:fill="FFFFFF"/>
          <w:cs/>
        </w:rPr>
        <w:t xml:space="preserve">แผนปฏิบัติการด้านควบคุมเครื่องดื่มแอลกอฮอล์ ระดับจังหวัด พ.ศ. 2565 – 2570 </w:t>
      </w:r>
      <w:r w:rsidRPr="00796566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แล้ว  โปรดกรุณา</w:t>
      </w:r>
      <w:r w:rsidR="00847BAD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ให้ข้อมูลตาม</w:t>
      </w:r>
      <w:r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ประเด็น</w:t>
      </w:r>
      <w:r w:rsidR="00847BAD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 xml:space="preserve">ข้อ 2 </w:t>
      </w:r>
      <w:r w:rsidR="00847BAD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847BAD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และ 4</w:t>
      </w:r>
      <w:r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 xml:space="preserve"> หากยังไม่ได้ประกาศใช้ โปรดกรุณาข้ามไป ข้อ 4</w:t>
      </w:r>
      <w:r w:rsidRPr="00796566">
        <w:rPr>
          <w:rFonts w:ascii="TH SarabunIT๙" w:hAnsi="TH SarabunIT๙" w:cs="TH SarabunIT๙" w:hint="cs"/>
          <w:b/>
          <w:bCs/>
          <w:sz w:val="32"/>
          <w:szCs w:val="32"/>
          <w:shd w:val="clear" w:color="auto" w:fill="FFFFFF"/>
          <w:cs/>
        </w:rPr>
        <w:t>***</w:t>
      </w:r>
    </w:p>
    <w:p w14:paraId="542F2B5F" w14:textId="77777777" w:rsidR="00C53B45" w:rsidRPr="00847BAD" w:rsidRDefault="00C53B45" w:rsidP="00F2406E">
      <w:pPr>
        <w:tabs>
          <w:tab w:val="left" w:pos="709"/>
          <w:tab w:val="left" w:pos="102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shd w:val="clear" w:color="auto" w:fill="FFFFFF"/>
        </w:rPr>
      </w:pPr>
    </w:p>
    <w:p w14:paraId="06E713F4" w14:textId="77777777" w:rsidR="00641419" w:rsidRDefault="00641419" w:rsidP="00853D63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01100A85" w14:textId="43CC124E" w:rsidR="00853D63" w:rsidRDefault="00853D63" w:rsidP="00853D63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lastRenderedPageBreak/>
        <w:t xml:space="preserve">- 2 </w:t>
      </w:r>
      <w:r w:rsidR="00F2406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–</w:t>
      </w:r>
    </w:p>
    <w:p w14:paraId="343A678F" w14:textId="77777777" w:rsidR="00F2406E" w:rsidRDefault="00F2406E" w:rsidP="00853D63">
      <w:pPr>
        <w:tabs>
          <w:tab w:val="left" w:pos="709"/>
          <w:tab w:val="left" w:pos="1021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p w14:paraId="13313923" w14:textId="4C408EAF" w:rsidR="00E73638" w:rsidRDefault="005756C1" w:rsidP="00F77BAA">
      <w:pPr>
        <w:tabs>
          <w:tab w:val="left" w:pos="709"/>
          <w:tab w:val="left" w:pos="102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2.</w:t>
      </w:r>
      <w:r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Pr="005756C1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แผนปฏิบัติการด้านควบคุมเครื่องดื่มแอลกอฮอล์ ระดับจังหวัด พ.ศ. 2565 – 2570</w:t>
      </w:r>
      <w:r w:rsidR="00853D6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="00F77BAA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ที่จังหวัดจัดทำขึ้น </w:t>
      </w:r>
      <w:r w:rsidR="00EE470C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ประกอบด้วยกลยุทธ์</w:t>
      </w:r>
      <w:r w:rsidR="00C724C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และแต่ละกลยุทธ์ สนับสนุนขับเคลื่อน</w:t>
      </w:r>
      <w:bookmarkStart w:id="5" w:name="_Hlk122663144"/>
      <w:r w:rsidR="00C724C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กลยุทธ์ของ</w:t>
      </w:r>
      <w:r w:rsidR="00C724C3" w:rsidRPr="00E822A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แผนปฏิบัติการ</w:t>
      </w:r>
      <w:r w:rsidR="00C724C3" w:rsidRPr="00E822A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ด้านควบคุมเครื่องดื่มแอลกอฮอล์</w:t>
      </w:r>
      <w:r w:rsidR="00C724C3" w:rsidRPr="00E822A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ระดับชาติ </w:t>
      </w:r>
      <w:bookmarkEnd w:id="5"/>
      <w:r w:rsidR="00C724C3" w:rsidRPr="00E822A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พ.ศ. 2565 – 2570</w:t>
      </w:r>
      <w:r w:rsidR="00C724C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="00383F58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</w:p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2727"/>
        <w:gridCol w:w="2969"/>
        <w:gridCol w:w="3513"/>
      </w:tblGrid>
      <w:tr w:rsidR="00383F58" w:rsidRPr="00383F58" w14:paraId="28754A27" w14:textId="77777777" w:rsidTr="00383F58">
        <w:tc>
          <w:tcPr>
            <w:tcW w:w="2727" w:type="dxa"/>
          </w:tcPr>
          <w:p w14:paraId="6C758212" w14:textId="517FEC76" w:rsidR="00383F58" w:rsidRP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0"/>
                <w:szCs w:val="30"/>
                <w:shd w:val="clear" w:color="auto" w:fill="FFFFFF"/>
              </w:rPr>
            </w:pPr>
            <w:r w:rsidRPr="00383F58">
              <w:rPr>
                <w:rFonts w:ascii="TH SarabunIT๙" w:hAnsi="TH SarabunIT๙" w:cs="TH SarabunIT๙" w:hint="cs"/>
                <w:b/>
                <w:bCs/>
                <w:spacing w:val="-8"/>
                <w:sz w:val="30"/>
                <w:szCs w:val="30"/>
                <w:shd w:val="clear" w:color="auto" w:fill="FFFFFF"/>
                <w:cs/>
              </w:rPr>
              <w:t>กลยุทธ์ภายใต้แผนปฏิบัติการฯ ระดับจังหวัด</w:t>
            </w:r>
          </w:p>
        </w:tc>
        <w:tc>
          <w:tcPr>
            <w:tcW w:w="2969" w:type="dxa"/>
          </w:tcPr>
          <w:p w14:paraId="5974BAD7" w14:textId="45B39D7F" w:rsidR="00383F58" w:rsidRP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0"/>
                <w:szCs w:val="30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8"/>
                <w:sz w:val="30"/>
                <w:szCs w:val="30"/>
                <w:shd w:val="clear" w:color="auto" w:fill="FFFFFF"/>
                <w:cs/>
              </w:rPr>
              <w:t>สรุปสาระสำคัญของกลยุทธ์</w:t>
            </w:r>
          </w:p>
        </w:tc>
        <w:tc>
          <w:tcPr>
            <w:tcW w:w="3513" w:type="dxa"/>
          </w:tcPr>
          <w:p w14:paraId="730BD848" w14:textId="7D58F9D1" w:rsidR="00383F58" w:rsidRP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30"/>
                <w:szCs w:val="30"/>
                <w:shd w:val="clear" w:color="auto" w:fill="FFFFFF"/>
              </w:rPr>
            </w:pPr>
            <w:r w:rsidRPr="00383F58">
              <w:rPr>
                <w:rFonts w:ascii="TH SarabunIT๙" w:hAnsi="TH SarabunIT๙" w:cs="TH SarabunIT๙" w:hint="cs"/>
                <w:b/>
                <w:bCs/>
                <w:spacing w:val="-8"/>
                <w:sz w:val="30"/>
                <w:szCs w:val="30"/>
                <w:shd w:val="clear" w:color="auto" w:fill="FFFFFF"/>
                <w:cs/>
              </w:rPr>
              <w:t>สนับสนุนกลยุทธ์แผนปฏิบัติการฯ ระดับชาติ</w:t>
            </w:r>
          </w:p>
        </w:tc>
      </w:tr>
      <w:tr w:rsidR="00383F58" w14:paraId="036A6661" w14:textId="77777777" w:rsidTr="00383F58">
        <w:tc>
          <w:tcPr>
            <w:tcW w:w="2727" w:type="dxa"/>
          </w:tcPr>
          <w:p w14:paraId="36AA87B8" w14:textId="6C324FB0" w:rsid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shd w:val="clear" w:color="auto" w:fill="FFFFFF"/>
                <w:cs/>
              </w:rPr>
              <w:t xml:space="preserve">1. </w:t>
            </w:r>
            <w:r w:rsidRPr="00A31FAE">
              <w:rPr>
                <w:rFonts w:ascii="TH SarabunIT๙" w:hAnsi="TH SarabunIT๙" w:cs="TH SarabunIT๙"/>
                <w:spacing w:val="-8"/>
                <w:sz w:val="30"/>
                <w:szCs w:val="30"/>
                <w:u w:val="single"/>
                <w:shd w:val="clear" w:color="auto" w:fill="FFFFFF"/>
                <w:cs/>
              </w:rPr>
              <w:t>กลยุทธ</w:t>
            </w:r>
            <w:r>
              <w:rPr>
                <w:rFonts w:ascii="TH SarabunIT๙" w:hAnsi="TH SarabunIT๙" w:cs="TH SarabunIT๙" w:hint="cs"/>
                <w:spacing w:val="-8"/>
                <w:sz w:val="30"/>
                <w:szCs w:val="30"/>
                <w:u w:val="single"/>
                <w:shd w:val="clear" w:color="auto" w:fill="FFFFFF"/>
                <w:cs/>
              </w:rPr>
              <w:t>์</w:t>
            </w:r>
            <w:r w:rsidRPr="002E2B81">
              <w:rPr>
                <w:rFonts w:ascii="TH SarabunIT๙" w:hAnsi="TH SarabunIT๙" w:cs="TH SarabunIT๙" w:hint="cs"/>
                <w:spacing w:val="-8"/>
                <w:sz w:val="30"/>
                <w:szCs w:val="30"/>
                <w:shd w:val="clear" w:color="auto" w:fill="FFFFFF"/>
                <w:cs/>
              </w:rPr>
              <w:t xml:space="preserve"> . . .</w:t>
            </w:r>
          </w:p>
        </w:tc>
        <w:tc>
          <w:tcPr>
            <w:tcW w:w="2969" w:type="dxa"/>
          </w:tcPr>
          <w:p w14:paraId="5B0E4C96" w14:textId="77777777" w:rsidR="00383F58" w:rsidRPr="00C724C3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513" w:type="dxa"/>
          </w:tcPr>
          <w:p w14:paraId="77255A87" w14:textId="7A88FA72" w:rsidR="00383F58" w:rsidRPr="00C724C3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28"/>
                <w:shd w:val="clear" w:color="auto" w:fill="FFFFFF"/>
              </w:rPr>
            </w:pPr>
            <w:r w:rsidRPr="00383F58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u w:val="single"/>
                <w:shd w:val="clear" w:color="auto" w:fill="FFFFFF"/>
                <w:cs/>
              </w:rPr>
              <w:t>กลยุทธ์ที่ 1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ควบคุมและจำกัดการเข้าถึง</w:t>
            </w:r>
          </w:p>
          <w:p w14:paraId="6F0EF1F7" w14:textId="70D80265" w:rsidR="00383F58" w:rsidRPr="00383F58" w:rsidRDefault="00383F58" w:rsidP="00383F58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</w:rPr>
            </w:pPr>
            <w:r w:rsidRPr="00C724C3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u w:val="single"/>
                <w:shd w:val="clear" w:color="auto" w:fill="FFFFFF"/>
                <w:cs/>
              </w:rPr>
              <w:t>กลยุทธ์ที่ 2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ควบคุมพฤติกรรมการขับขี่</w:t>
            </w:r>
            <w:r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br/>
            </w:r>
            <w:r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  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หลังการดื่ม</w:t>
            </w:r>
          </w:p>
          <w:p w14:paraId="2B657390" w14:textId="53BD3300" w:rsidR="00383F58" w:rsidRPr="00C724C3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28"/>
                <w:shd w:val="clear" w:color="auto" w:fill="FFFFFF"/>
              </w:rPr>
            </w:pPr>
            <w:r w:rsidRPr="00C724C3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 w:rsidRPr="00383F58">
              <w:rPr>
                <w:rFonts w:ascii="TH SarabunIT๙" w:hAnsi="TH SarabunIT๙" w:cs="TH SarabunIT๙" w:hint="cs"/>
                <w:sz w:val="28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u w:val="single"/>
                <w:shd w:val="clear" w:color="auto" w:fill="FFFFFF"/>
                <w:cs/>
              </w:rPr>
              <w:t>กลยุทธ์ที่ 3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คัดกรองและบำบัดรักษาผู้มี</w:t>
            </w:r>
            <w:r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br/>
            </w:r>
            <w:r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  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ปัญหาจากสุรา</w:t>
            </w:r>
          </w:p>
          <w:p w14:paraId="6E0F2544" w14:textId="0988C767" w:rsidR="00383F58" w:rsidRPr="00C724C3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28"/>
                <w:shd w:val="clear" w:color="auto" w:fill="FFFFFF"/>
              </w:rPr>
            </w:pPr>
            <w:r w:rsidRPr="00C724C3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 w:rsidRPr="00383F58">
              <w:rPr>
                <w:rFonts w:ascii="TH SarabunIT๙" w:hAnsi="TH SarabunIT๙" w:cs="TH SarabunIT๙" w:hint="cs"/>
                <w:sz w:val="28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u w:val="single"/>
                <w:shd w:val="clear" w:color="auto" w:fill="FFFFFF"/>
                <w:cs/>
              </w:rPr>
              <w:t>กลยุทธ์ที่ 4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ควบคุมโฆษณาส่งเสริมการขาย</w:t>
            </w:r>
            <w:r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br/>
            </w:r>
            <w:r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  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และการให้อุปถัมภ์</w:t>
            </w:r>
          </w:p>
          <w:p w14:paraId="56158642" w14:textId="5F566BCC" w:rsidR="00383F58" w:rsidRPr="00C724C3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28"/>
                <w:shd w:val="clear" w:color="auto" w:fill="FFFFFF"/>
              </w:rPr>
            </w:pPr>
            <w:r w:rsidRPr="00C724C3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 w:rsidRPr="00C724C3">
              <w:rPr>
                <w:rFonts w:ascii="TH SarabunIT๙" w:hAnsi="TH SarabunIT๙" w:cs="TH SarabunIT๙" w:hint="cs"/>
                <w:sz w:val="28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u w:val="single"/>
                <w:shd w:val="clear" w:color="auto" w:fill="FFFFFF"/>
                <w:cs/>
              </w:rPr>
              <w:t xml:space="preserve">กลยุทธ์ที่ 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u w:val="single"/>
                <w:shd w:val="clear" w:color="auto" w:fill="FFFFFF"/>
                <w:cs/>
              </w:rPr>
              <w:t>5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ขึ้นราคาผ่านระบบภาษี</w:t>
            </w:r>
          </w:p>
          <w:p w14:paraId="12CC62D4" w14:textId="11724AFD" w:rsidR="00383F58" w:rsidRPr="00C724C3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28"/>
                <w:shd w:val="clear" w:color="auto" w:fill="FFFFFF"/>
              </w:rPr>
            </w:pPr>
            <w:r w:rsidRPr="00C724C3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u w:val="single"/>
                <w:shd w:val="clear" w:color="auto" w:fill="FFFFFF"/>
                <w:cs/>
              </w:rPr>
              <w:t>กลยุทธ์ที่ 6</w:t>
            </w:r>
            <w:r w:rsidRPr="00383F58">
              <w:rPr>
                <w:rFonts w:ascii="TH SarabunIT๙" w:hAnsi="TH SarabunIT๙" w:cs="TH SarabunIT๙" w:hint="cs"/>
                <w:sz w:val="26"/>
                <w:szCs w:val="26"/>
                <w:shd w:val="clear" w:color="auto" w:fill="FFFFFF"/>
                <w:cs/>
              </w:rPr>
              <w:t xml:space="preserve">  </w:t>
            </w:r>
            <w:r w:rsidRPr="00383F58">
              <w:rPr>
                <w:rFonts w:ascii="TH SarabunIT๙" w:hAnsi="TH SarabunIT๙" w:cs="TH SarabunIT๙"/>
                <w:sz w:val="26"/>
                <w:szCs w:val="26"/>
                <w:shd w:val="clear" w:color="auto" w:fill="FFFFFF"/>
                <w:cs/>
              </w:rPr>
              <w:t>สร้างค่านิยมเพื่องดการดื่ม</w:t>
            </w:r>
          </w:p>
          <w:p w14:paraId="4725779C" w14:textId="68B38DD8" w:rsidR="00383F58" w:rsidRDefault="00383F58" w:rsidP="00383F58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</w:rPr>
            </w:pPr>
            <w:r w:rsidRPr="00C724C3">
              <w:rPr>
                <w:rFonts w:ascii="TH SarabunIT๙" w:hAnsi="TH SarabunIT๙" w:cs="TH SarabunIT๙" w:hint="cs"/>
                <w:sz w:val="16"/>
                <w:szCs w:val="16"/>
                <w:shd w:val="clear" w:color="auto" w:fill="FFFFFF"/>
              </w:rPr>
              <w:sym w:font="Wingdings" w:char="F06F"/>
            </w:r>
            <w:r w:rsidRPr="00566D81">
              <w:rPr>
                <w:rFonts w:ascii="TH SarabunIT๙" w:hAnsi="TH SarabunIT๙" w:cs="TH SarabunIT๙" w:hint="cs"/>
                <w:spacing w:val="-8"/>
                <w:sz w:val="28"/>
                <w:shd w:val="clear" w:color="auto" w:fill="FFFFFF"/>
                <w:cs/>
              </w:rPr>
              <w:t xml:space="preserve"> </w:t>
            </w:r>
            <w:r w:rsidRPr="00383F58">
              <w:rPr>
                <w:rFonts w:ascii="TH SarabunIT๙" w:hAnsi="TH SarabunIT๙" w:cs="TH SarabunIT๙"/>
                <w:spacing w:val="-12"/>
                <w:sz w:val="26"/>
                <w:szCs w:val="26"/>
                <w:u w:val="single"/>
                <w:shd w:val="clear" w:color="auto" w:fill="FFFFFF"/>
                <w:cs/>
              </w:rPr>
              <w:t>กลยุทธ์ที่ 7</w:t>
            </w:r>
            <w:r w:rsidRPr="00383F58">
              <w:rPr>
                <w:rFonts w:ascii="TH SarabunIT๙" w:hAnsi="TH SarabunIT๙" w:cs="TH SarabunIT๙" w:hint="cs"/>
                <w:spacing w:val="-12"/>
                <w:sz w:val="26"/>
                <w:szCs w:val="26"/>
                <w:shd w:val="clear" w:color="auto" w:fill="FFFFFF"/>
                <w:cs/>
              </w:rPr>
              <w:t xml:space="preserve">  </w:t>
            </w:r>
            <w:r w:rsidRPr="00383F58">
              <w:rPr>
                <w:rFonts w:ascii="TH SarabunIT๙" w:hAnsi="TH SarabunIT๙" w:cs="TH SarabunIT๙"/>
                <w:spacing w:val="-12"/>
                <w:sz w:val="26"/>
                <w:szCs w:val="26"/>
                <w:shd w:val="clear" w:color="auto" w:fill="FFFFFF"/>
                <w:cs/>
              </w:rPr>
              <w:t>ระบบสนับสนุนและบริหารจัดการที่ดี</w:t>
            </w:r>
          </w:p>
        </w:tc>
      </w:tr>
      <w:tr w:rsidR="00383F58" w14:paraId="77D19632" w14:textId="77777777" w:rsidTr="00383F58">
        <w:tc>
          <w:tcPr>
            <w:tcW w:w="2727" w:type="dxa"/>
          </w:tcPr>
          <w:p w14:paraId="23E64E63" w14:textId="34130203" w:rsid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shd w:val="clear" w:color="auto" w:fill="FFFFFF"/>
                <w:cs/>
              </w:rPr>
              <w:t>2.</w:t>
            </w:r>
          </w:p>
        </w:tc>
        <w:tc>
          <w:tcPr>
            <w:tcW w:w="2969" w:type="dxa"/>
          </w:tcPr>
          <w:p w14:paraId="75B13F11" w14:textId="77777777" w:rsid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3513" w:type="dxa"/>
          </w:tcPr>
          <w:p w14:paraId="5559F9D0" w14:textId="4E9CF008" w:rsidR="00383F58" w:rsidRDefault="00383F58" w:rsidP="002E2B81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</w:rPr>
            </w:pPr>
          </w:p>
        </w:tc>
      </w:tr>
    </w:tbl>
    <w:p w14:paraId="214A905C" w14:textId="609654D5" w:rsidR="00643A97" w:rsidRDefault="002754AB" w:rsidP="00F77BAA">
      <w:pPr>
        <w:tabs>
          <w:tab w:val="left" w:pos="709"/>
          <w:tab w:val="left" w:pos="102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C5774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="00F77BAA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3</w:t>
      </w:r>
      <w:r w:rsidRPr="00C5774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. </w:t>
      </w:r>
      <w:bookmarkStart w:id="6" w:name="_Hlk122683534"/>
      <w:r w:rsidR="00F77BAA" w:rsidRPr="00F77BAA">
        <w:rPr>
          <w:rFonts w:ascii="TH SarabunIT๙" w:hAnsi="TH SarabunIT๙" w:cs="TH SarabunIT๙" w:hint="cs"/>
          <w:sz w:val="32"/>
          <w:szCs w:val="32"/>
          <w:u w:val="single"/>
          <w:shd w:val="clear" w:color="auto" w:fill="FFFFFF"/>
          <w:cs/>
        </w:rPr>
        <w:t>กรณีจังหวัดประกาศใช้/ดำเนินการตาม</w:t>
      </w:r>
      <w:r w:rsidR="00F77BAA" w:rsidRPr="00F77BAA">
        <w:rPr>
          <w:rFonts w:ascii="TH SarabunIT๙" w:hAnsi="TH SarabunIT๙" w:cs="TH SarabunIT๙"/>
          <w:sz w:val="32"/>
          <w:szCs w:val="32"/>
          <w:u w:val="single"/>
          <w:shd w:val="clear" w:color="auto" w:fill="FFFFFF"/>
          <w:cs/>
        </w:rPr>
        <w:t>แผนปฏิบัติการด้านควบคุมเครื่องดื่มแอลกอฮอล์ ระดับจังหวัด</w:t>
      </w:r>
      <w:r w:rsidR="00F77BAA" w:rsidRPr="00F77BAA">
        <w:rPr>
          <w:rFonts w:ascii="TH SarabunIT๙" w:hAnsi="TH SarabunIT๙" w:cs="TH SarabunIT๙" w:hint="cs"/>
          <w:sz w:val="32"/>
          <w:szCs w:val="32"/>
          <w:u w:val="single"/>
          <w:shd w:val="clear" w:color="auto" w:fill="FFFFFF"/>
          <w:cs/>
        </w:rPr>
        <w:t>แล้ว</w:t>
      </w:r>
      <w:r w:rsidR="00F77BAA" w:rsidRPr="00F77BAA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 </w:t>
      </w:r>
      <w:r w:rsidR="00643A97" w:rsidRPr="004A7F21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แนวทาง</w:t>
      </w:r>
      <w:r w:rsidR="00643A97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แผนงาน โครงการ </w:t>
      </w:r>
      <w:r w:rsidR="00643A97" w:rsidRPr="004A7F21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การบูรณาการภาคส่วนที่เกี่ยวข้อง และความคืบหน้าการดำเนินการ</w:t>
      </w:r>
      <w:r w:rsidR="00643A97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เพื่อสนับสนุนการขับเคลื่อน</w:t>
      </w:r>
      <w:r w:rsidR="00643A97" w:rsidRPr="00026E2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แผนปฏิบัติการด้านควบคุมเครื่องดื่มแอลกอฮอล์  ระดับ</w:t>
      </w:r>
      <w:r w:rsidR="00643A97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จังหวัด</w:t>
      </w:r>
      <w:r w:rsidR="00643A97" w:rsidRPr="00026E2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 พ.ศ. 2565 – 2570 </w:t>
      </w:r>
      <w:r w:rsidR="00643A97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ภาพรวมในแต่ละกลยุทธ์ </w:t>
      </w:r>
    </w:p>
    <w:tbl>
      <w:tblPr>
        <w:tblStyle w:val="a8"/>
        <w:tblW w:w="9067" w:type="dxa"/>
        <w:jc w:val="center"/>
        <w:tblLook w:val="04A0" w:firstRow="1" w:lastRow="0" w:firstColumn="1" w:lastColumn="0" w:noHBand="0" w:noVBand="1"/>
      </w:tblPr>
      <w:tblGrid>
        <w:gridCol w:w="3020"/>
        <w:gridCol w:w="1767"/>
        <w:gridCol w:w="4280"/>
      </w:tblGrid>
      <w:tr w:rsidR="00643A97" w:rsidRPr="00643A97" w14:paraId="0F4AE5A9" w14:textId="77777777" w:rsidTr="00F9389D">
        <w:trPr>
          <w:jc w:val="center"/>
        </w:trPr>
        <w:tc>
          <w:tcPr>
            <w:tcW w:w="3020" w:type="dxa"/>
          </w:tcPr>
          <w:p w14:paraId="0C9D7534" w14:textId="03743B7F" w:rsidR="00643A97" w:rsidRP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shd w:val="clear" w:color="auto" w:fill="FFFFFF"/>
              </w:rPr>
            </w:pPr>
            <w:r w:rsidRPr="00643A97">
              <w:rPr>
                <w:rFonts w:ascii="TH SarabunIT๙" w:hAnsi="TH SarabunIT๙" w:cs="TH SarabunIT๙" w:hint="cs"/>
                <w:b/>
                <w:bCs/>
                <w:spacing w:val="-6"/>
                <w:sz w:val="30"/>
                <w:szCs w:val="30"/>
                <w:shd w:val="clear" w:color="auto" w:fill="FFFFFF"/>
                <w:cs/>
              </w:rPr>
              <w:t>แนวทาง แผนงาน โครงการ</w:t>
            </w:r>
          </w:p>
        </w:tc>
        <w:tc>
          <w:tcPr>
            <w:tcW w:w="1767" w:type="dxa"/>
          </w:tcPr>
          <w:p w14:paraId="0FA61134" w14:textId="7B44279F" w:rsidR="00643A97" w:rsidRP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shd w:val="clear" w:color="auto" w:fill="FFFFFF"/>
              </w:rPr>
            </w:pPr>
            <w:r w:rsidRPr="00643A97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  <w:t>สนับสนุนกลยุทธ์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  <w:t>ฯ</w:t>
            </w:r>
          </w:p>
        </w:tc>
        <w:tc>
          <w:tcPr>
            <w:tcW w:w="4280" w:type="dxa"/>
          </w:tcPr>
          <w:p w14:paraId="70EEAC0A" w14:textId="448228D3" w:rsidR="00643A97" w:rsidRP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shd w:val="clear" w:color="auto" w:fill="FFFFFF"/>
              </w:rPr>
            </w:pPr>
            <w:r w:rsidRPr="00643A97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ความคืบหน้า</w:t>
            </w:r>
            <w:r w:rsidRPr="00643A97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การดำเนินการ</w:t>
            </w:r>
          </w:p>
        </w:tc>
      </w:tr>
      <w:tr w:rsidR="00643A97" w14:paraId="16F24D64" w14:textId="77777777" w:rsidTr="00F9389D">
        <w:trPr>
          <w:jc w:val="center"/>
        </w:trPr>
        <w:tc>
          <w:tcPr>
            <w:tcW w:w="3020" w:type="dxa"/>
          </w:tcPr>
          <w:p w14:paraId="475938C5" w14:textId="5FB3D9D0" w:rsid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shd w:val="clear" w:color="auto" w:fill="FFFFFF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shd w:val="clear" w:color="auto" w:fill="FFFFFF"/>
                <w:cs/>
              </w:rPr>
              <w:t>1.</w:t>
            </w:r>
          </w:p>
        </w:tc>
        <w:tc>
          <w:tcPr>
            <w:tcW w:w="1767" w:type="dxa"/>
          </w:tcPr>
          <w:p w14:paraId="44E3B622" w14:textId="77777777" w:rsid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4280" w:type="dxa"/>
          </w:tcPr>
          <w:p w14:paraId="6ECF04A6" w14:textId="77777777" w:rsid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shd w:val="clear" w:color="auto" w:fill="FFFFFF"/>
              </w:rPr>
            </w:pPr>
          </w:p>
        </w:tc>
      </w:tr>
      <w:tr w:rsidR="00643A97" w14:paraId="67BBAED9" w14:textId="77777777" w:rsidTr="00F9389D">
        <w:trPr>
          <w:jc w:val="center"/>
        </w:trPr>
        <w:tc>
          <w:tcPr>
            <w:tcW w:w="3020" w:type="dxa"/>
          </w:tcPr>
          <w:p w14:paraId="688FBD2F" w14:textId="3645871F" w:rsid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shd w:val="clear" w:color="auto" w:fill="FFFFFF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shd w:val="clear" w:color="auto" w:fill="FFFFFF"/>
                <w:cs/>
              </w:rPr>
              <w:t xml:space="preserve">2. </w:t>
            </w:r>
          </w:p>
        </w:tc>
        <w:tc>
          <w:tcPr>
            <w:tcW w:w="1767" w:type="dxa"/>
          </w:tcPr>
          <w:p w14:paraId="6D599554" w14:textId="77777777" w:rsid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4280" w:type="dxa"/>
          </w:tcPr>
          <w:p w14:paraId="20C2AEE1" w14:textId="77777777" w:rsidR="00643A97" w:rsidRDefault="00643A97" w:rsidP="00643A97">
            <w:pPr>
              <w:tabs>
                <w:tab w:val="left" w:pos="709"/>
                <w:tab w:val="left" w:pos="1021"/>
              </w:tabs>
              <w:autoSpaceDE w:val="0"/>
              <w:autoSpaceDN w:val="0"/>
              <w:adjustRightInd w:val="0"/>
              <w:spacing w:line="340" w:lineRule="exact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shd w:val="clear" w:color="auto" w:fill="FFFFFF"/>
              </w:rPr>
            </w:pPr>
          </w:p>
        </w:tc>
      </w:tr>
    </w:tbl>
    <w:p w14:paraId="6143E102" w14:textId="792B2F1A" w:rsidR="00643A97" w:rsidRDefault="00643A97" w:rsidP="00643A97">
      <w:pPr>
        <w:tabs>
          <w:tab w:val="left" w:pos="709"/>
          <w:tab w:val="left" w:pos="1021"/>
        </w:tabs>
        <w:autoSpaceDE w:val="0"/>
        <w:autoSpaceDN w:val="0"/>
        <w:adjustRightInd w:val="0"/>
        <w:spacing w:after="0" w:line="340" w:lineRule="exact"/>
        <w:jc w:val="thaiDistribute"/>
        <w:rPr>
          <w:rFonts w:ascii="TH SarabunIT๙" w:hAnsi="TH SarabunIT๙" w:cs="TH SarabunIT๙"/>
          <w:i/>
          <w:iCs/>
          <w:spacing w:val="-8"/>
          <w:sz w:val="26"/>
          <w:szCs w:val="26"/>
          <w:shd w:val="clear" w:color="auto" w:fill="FFFFFF"/>
        </w:rPr>
      </w:pPr>
      <w:r w:rsidRPr="009D37DF">
        <w:rPr>
          <w:rFonts w:ascii="TH SarabunIT๙" w:hAnsi="TH SarabunIT๙" w:cs="TH SarabunIT๙" w:hint="cs"/>
          <w:i/>
          <w:iCs/>
          <w:spacing w:val="-6"/>
          <w:sz w:val="26"/>
          <w:szCs w:val="26"/>
          <w:shd w:val="clear" w:color="auto" w:fill="FFFFFF"/>
          <w:cs/>
        </w:rPr>
        <w:t>(โปรดระบุ</w:t>
      </w:r>
      <w:r w:rsidRPr="009D37DF">
        <w:rPr>
          <w:rFonts w:ascii="TH SarabunIT๙" w:hAnsi="TH SarabunIT๙" w:cs="TH SarabunIT๙" w:hint="cs"/>
          <w:spacing w:val="-6"/>
          <w:sz w:val="26"/>
          <w:szCs w:val="26"/>
          <w:shd w:val="clear" w:color="auto" w:fill="FFFFFF"/>
          <w:cs/>
        </w:rPr>
        <w:t xml:space="preserve">แนวทาง แผนงาน </w:t>
      </w:r>
      <w:r>
        <w:rPr>
          <w:rFonts w:ascii="TH SarabunIT๙" w:hAnsi="TH SarabunIT๙" w:cs="TH SarabunIT๙" w:hint="cs"/>
          <w:i/>
          <w:iCs/>
          <w:spacing w:val="-6"/>
          <w:sz w:val="26"/>
          <w:szCs w:val="26"/>
          <w:shd w:val="clear" w:color="auto" w:fill="FFFFFF"/>
          <w:cs/>
        </w:rPr>
        <w:t>รูปแบบ</w:t>
      </w:r>
      <w:r w:rsidRPr="009D37DF">
        <w:rPr>
          <w:rFonts w:ascii="TH SarabunIT๙" w:hAnsi="TH SarabunIT๙" w:cs="TH SarabunIT๙" w:hint="cs"/>
          <w:i/>
          <w:iCs/>
          <w:spacing w:val="-6"/>
          <w:sz w:val="26"/>
          <w:szCs w:val="26"/>
          <w:shd w:val="clear" w:color="auto" w:fill="FFFFFF"/>
          <w:cs/>
        </w:rPr>
        <w:t xml:space="preserve">การดำเนินการ  </w:t>
      </w:r>
      <w:r w:rsidRPr="009D37DF"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>(</w:t>
      </w:r>
      <w:r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>เช่น การ</w:t>
      </w:r>
      <w:r w:rsidRPr="00F27174">
        <w:rPr>
          <w:rFonts w:ascii="TH SarabunIT๙" w:hAnsi="TH SarabunIT๙" w:cs="TH SarabunIT๙"/>
          <w:i/>
          <w:iCs/>
          <w:spacing w:val="-8"/>
          <w:sz w:val="26"/>
          <w:szCs w:val="26"/>
          <w:shd w:val="clear" w:color="auto" w:fill="FFFFFF"/>
          <w:cs/>
        </w:rPr>
        <w:t>พัฒนาองค์ความรู้ให้กับเจ้าหน้าที่ประจำด่าน ในการตรวจวัดระดับแอลกอฮอล์ทางลมหายใจ</w:t>
      </w:r>
      <w:r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 xml:space="preserve"> การ</w:t>
      </w:r>
      <w:r w:rsidRPr="009D37DF">
        <w:rPr>
          <w:rFonts w:ascii="TH SarabunIT๙" w:hAnsi="TH SarabunIT๙" w:cs="TH SarabunIT๙"/>
          <w:i/>
          <w:iCs/>
          <w:spacing w:val="-8"/>
          <w:sz w:val="26"/>
          <w:szCs w:val="26"/>
          <w:shd w:val="clear" w:color="auto" w:fill="FFFFFF"/>
          <w:cs/>
        </w:rPr>
        <w:t>ประชาสัมพันธ์ เฝ้าระวัง</w:t>
      </w:r>
      <w:r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 xml:space="preserve"> ควบคุมการจำหน่ายเครื่องดื่มแอลกอฮอล์ของ</w:t>
      </w:r>
      <w:r w:rsidRPr="009D37DF">
        <w:rPr>
          <w:rFonts w:ascii="TH SarabunIT๙" w:hAnsi="TH SarabunIT๙" w:cs="TH SarabunIT๙"/>
          <w:i/>
          <w:iCs/>
          <w:spacing w:val="-8"/>
          <w:sz w:val="26"/>
          <w:szCs w:val="26"/>
          <w:shd w:val="clear" w:color="auto" w:fill="FFFFFF"/>
          <w:cs/>
        </w:rPr>
        <w:t>ร้านค้า สถานประกอบการ</w:t>
      </w:r>
      <w:r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 xml:space="preserve"> เป็นต้น</w:t>
      </w:r>
      <w:r w:rsidRPr="009D37DF">
        <w:rPr>
          <w:rFonts w:ascii="TH SarabunIT๙" w:hAnsi="TH SarabunIT๙" w:cs="TH SarabunIT๙"/>
          <w:i/>
          <w:iCs/>
          <w:spacing w:val="-8"/>
          <w:sz w:val="26"/>
          <w:szCs w:val="26"/>
          <w:shd w:val="clear" w:color="auto" w:fill="FFFFFF"/>
          <w:cs/>
        </w:rPr>
        <w:t>)</w:t>
      </w:r>
      <w:r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 xml:space="preserve"> การบูรณากับภาคส่วน</w:t>
      </w:r>
      <w:r w:rsidR="000673CA">
        <w:rPr>
          <w:rFonts w:ascii="TH SarabunIT๙" w:hAnsi="TH SarabunIT๙" w:cs="TH SarabunIT๙"/>
          <w:i/>
          <w:iCs/>
          <w:spacing w:val="-8"/>
          <w:sz w:val="26"/>
          <w:szCs w:val="26"/>
          <w:shd w:val="clear" w:color="auto" w:fill="FFFFFF"/>
          <w:cs/>
        </w:rPr>
        <w:br/>
      </w:r>
      <w:r>
        <w:rPr>
          <w:rFonts w:ascii="TH SarabunIT๙" w:hAnsi="TH SarabunIT๙" w:cs="TH SarabunIT๙" w:hint="cs"/>
          <w:i/>
          <w:iCs/>
          <w:spacing w:val="-8"/>
          <w:sz w:val="26"/>
          <w:szCs w:val="26"/>
          <w:shd w:val="clear" w:color="auto" w:fill="FFFFFF"/>
          <w:cs/>
        </w:rPr>
        <w:t>ที่เกี่ยวข้อง รวมถึงความคืบหน้าในการดำเนินการ)</w:t>
      </w:r>
    </w:p>
    <w:bookmarkEnd w:id="6"/>
    <w:p w14:paraId="3C7E9B73" w14:textId="46B98A30" w:rsidR="00C64904" w:rsidRDefault="00E822AE" w:rsidP="00F77BAA">
      <w:pPr>
        <w:tabs>
          <w:tab w:val="left" w:pos="709"/>
          <w:tab w:val="left" w:pos="1021"/>
          <w:tab w:val="left" w:pos="1531"/>
        </w:tabs>
        <w:autoSpaceDE w:val="0"/>
        <w:autoSpaceDN w:val="0"/>
        <w:adjustRightInd w:val="0"/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pacing w:val="-6"/>
          <w:sz w:val="32"/>
          <w:szCs w:val="32"/>
          <w:shd w:val="clear" w:color="auto" w:fill="FFFFFF"/>
          <w:cs/>
        </w:rPr>
        <w:tab/>
      </w:r>
      <w:r w:rsidR="00F77BAA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4</w:t>
      </w:r>
      <w:r w:rsidR="002F5425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.</w:t>
      </w:r>
      <w:r w:rsidR="002F5425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ab/>
      </w:r>
      <w:r w:rsidR="009A7D5A" w:rsidRPr="009A7D5A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ปัญหา</w:t>
      </w:r>
      <w:r w:rsidR="00BB532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="009A7D5A" w:rsidRPr="009A7D5A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อุปสรรค</w:t>
      </w:r>
      <w:r w:rsidR="00BB5323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และข้อเสนอแนะ</w:t>
      </w:r>
      <w:r w:rsidR="009A7D5A" w:rsidRPr="009A7D5A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ในการ</w:t>
      </w:r>
      <w:r w:rsidR="00F77BAA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จัดทำและขับเคลื่อน</w:t>
      </w:r>
      <w:r w:rsidR="00C64904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ขับเคลื่อน</w:t>
      </w:r>
      <w:r w:rsidR="00E73638" w:rsidRPr="00C5774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แผนปฏิบัติการ</w:t>
      </w:r>
      <w:r w:rsidR="00F77BAA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br/>
      </w:r>
      <w:r w:rsidR="00E73638" w:rsidRPr="00C5774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 xml:space="preserve">ด้านควบคุมเครื่องดื่มแอลกอฮอล์ </w:t>
      </w:r>
      <w:r w:rsidR="00E73638" w:rsidRPr="00C5774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ระดับจังหวัด พ.ศ. 2565 </w:t>
      </w:r>
      <w:r w:rsidR="00E73638" w:rsidRPr="00C5774E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–</w:t>
      </w:r>
      <w:r w:rsidR="00E73638" w:rsidRPr="00C5774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2570</w:t>
      </w:r>
      <w:r w:rsidR="00E73638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</w:p>
    <w:bookmarkEnd w:id="3"/>
    <w:p w14:paraId="05986CEE" w14:textId="77777777" w:rsidR="007F2B01" w:rsidRDefault="007F2B01" w:rsidP="002E2B8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16"/>
          <w:szCs w:val="16"/>
        </w:rPr>
      </w:pPr>
    </w:p>
    <w:p w14:paraId="5DB4950D" w14:textId="3947B419" w:rsidR="00EE470C" w:rsidRDefault="00245739" w:rsidP="002E2B8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eastAsia="Calibri" w:hAnsi="TH SarabunIT๙" w:cs="TH SarabunIT๙"/>
          <w:sz w:val="16"/>
          <w:szCs w:val="16"/>
        </w:rPr>
      </w:pP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5"/>
      </w:r>
      <w:r w:rsidRPr="00FB5CD1">
        <w:rPr>
          <w:rFonts w:ascii="TH SarabunIT๙" w:eastAsia="Calibri" w:hAnsi="TH SarabunIT๙" w:cs="TH SarabunIT๙"/>
          <w:sz w:val="16"/>
          <w:szCs w:val="16"/>
        </w:rPr>
        <w:sym w:font="Wingdings 2" w:char="F066"/>
      </w:r>
    </w:p>
    <w:bookmarkEnd w:id="1"/>
    <w:p w14:paraId="7FC83448" w14:textId="15C17239" w:rsidR="00A54DF2" w:rsidRPr="00C53B45" w:rsidRDefault="00A54DF2" w:rsidP="004A265A">
      <w:pPr>
        <w:autoSpaceDE w:val="0"/>
        <w:autoSpaceDN w:val="0"/>
        <w:adjustRightInd w:val="0"/>
        <w:spacing w:before="240" w:after="0" w:line="240" w:lineRule="auto"/>
        <w:rPr>
          <w:rFonts w:ascii="TH SarabunIT๙" w:eastAsia="Calibri" w:hAnsi="TH SarabunIT๙" w:cs="TH SarabunIT๙"/>
          <w:b/>
          <w:bCs/>
          <w:color w:val="FF0000"/>
          <w:sz w:val="32"/>
          <w:szCs w:val="32"/>
        </w:rPr>
      </w:pPr>
    </w:p>
    <w:sectPr w:rsidR="00A54DF2" w:rsidRPr="00C53B45" w:rsidSect="00CF2943">
      <w:headerReference w:type="default" r:id="rId9"/>
      <w:pgSz w:w="11907" w:h="16840" w:code="9"/>
      <w:pgMar w:top="1134" w:right="1134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09C1" w14:textId="77777777" w:rsidR="00E312E0" w:rsidRDefault="00E312E0" w:rsidP="003F657A">
      <w:pPr>
        <w:spacing w:after="0" w:line="240" w:lineRule="auto"/>
      </w:pPr>
      <w:r>
        <w:separator/>
      </w:r>
    </w:p>
  </w:endnote>
  <w:endnote w:type="continuationSeparator" w:id="0">
    <w:p w14:paraId="2D5511B5" w14:textId="77777777" w:rsidR="00E312E0" w:rsidRDefault="00E312E0" w:rsidP="003F6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2285B" w14:textId="77777777" w:rsidR="00E312E0" w:rsidRDefault="00E312E0" w:rsidP="003F657A">
      <w:pPr>
        <w:spacing w:after="0" w:line="240" w:lineRule="auto"/>
      </w:pPr>
      <w:r>
        <w:separator/>
      </w:r>
    </w:p>
  </w:footnote>
  <w:footnote w:type="continuationSeparator" w:id="0">
    <w:p w14:paraId="63ED23D2" w14:textId="77777777" w:rsidR="00E312E0" w:rsidRDefault="00E312E0" w:rsidP="003F6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2AF4" w14:textId="54AE2466" w:rsidR="00750C08" w:rsidRPr="00750C08" w:rsidRDefault="00750C08" w:rsidP="00750C08">
    <w:pPr>
      <w:pStyle w:val="a4"/>
      <w:jc w:val="right"/>
      <w:rPr>
        <w:rFonts w:ascii="TH SarabunIT๙" w:hAnsi="TH SarabunIT๙" w:cs="TH SarabunIT๙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5FC2"/>
    <w:multiLevelType w:val="multilevel"/>
    <w:tmpl w:val="289EC2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1800"/>
      </w:pPr>
      <w:rPr>
        <w:rFonts w:hint="default"/>
      </w:rPr>
    </w:lvl>
  </w:abstractNum>
  <w:abstractNum w:abstractNumId="1" w15:restartNumberingAfterBreak="0">
    <w:nsid w:val="30BA01DF"/>
    <w:multiLevelType w:val="multilevel"/>
    <w:tmpl w:val="D7627E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511839A5"/>
    <w:multiLevelType w:val="multilevel"/>
    <w:tmpl w:val="9D0EAB0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528387D"/>
    <w:multiLevelType w:val="hybridMultilevel"/>
    <w:tmpl w:val="31EA515A"/>
    <w:lvl w:ilvl="0" w:tplc="8A56A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E660AA"/>
    <w:multiLevelType w:val="hybridMultilevel"/>
    <w:tmpl w:val="88627A42"/>
    <w:lvl w:ilvl="0" w:tplc="681EDFB4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5CF614C1"/>
    <w:multiLevelType w:val="multilevel"/>
    <w:tmpl w:val="ACFA89C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6" w15:restartNumberingAfterBreak="0">
    <w:nsid w:val="785F2EBF"/>
    <w:multiLevelType w:val="multilevel"/>
    <w:tmpl w:val="06D42B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num w:numId="1" w16cid:durableId="2072464173">
    <w:abstractNumId w:val="4"/>
  </w:num>
  <w:num w:numId="2" w16cid:durableId="273906146">
    <w:abstractNumId w:val="6"/>
  </w:num>
  <w:num w:numId="3" w16cid:durableId="451167776">
    <w:abstractNumId w:val="5"/>
  </w:num>
  <w:num w:numId="4" w16cid:durableId="1817070067">
    <w:abstractNumId w:val="3"/>
  </w:num>
  <w:num w:numId="5" w16cid:durableId="1213273083">
    <w:abstractNumId w:val="0"/>
  </w:num>
  <w:num w:numId="6" w16cid:durableId="927810496">
    <w:abstractNumId w:val="1"/>
  </w:num>
  <w:num w:numId="7" w16cid:durableId="2710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1"/>
    <w:rsid w:val="00007483"/>
    <w:rsid w:val="00026E22"/>
    <w:rsid w:val="0004113D"/>
    <w:rsid w:val="00041964"/>
    <w:rsid w:val="00052E73"/>
    <w:rsid w:val="000556A4"/>
    <w:rsid w:val="00061AAF"/>
    <w:rsid w:val="000673CA"/>
    <w:rsid w:val="000757F5"/>
    <w:rsid w:val="00093310"/>
    <w:rsid w:val="000D7479"/>
    <w:rsid w:val="000E28B9"/>
    <w:rsid w:val="001008C2"/>
    <w:rsid w:val="00125040"/>
    <w:rsid w:val="00144C86"/>
    <w:rsid w:val="0016318F"/>
    <w:rsid w:val="001939FF"/>
    <w:rsid w:val="001B4B55"/>
    <w:rsid w:val="001C589D"/>
    <w:rsid w:val="00205F7A"/>
    <w:rsid w:val="00213C5C"/>
    <w:rsid w:val="002443B0"/>
    <w:rsid w:val="00245739"/>
    <w:rsid w:val="002623FE"/>
    <w:rsid w:val="002754AB"/>
    <w:rsid w:val="0029540E"/>
    <w:rsid w:val="002B5899"/>
    <w:rsid w:val="002C4D50"/>
    <w:rsid w:val="002E2B81"/>
    <w:rsid w:val="002F0BD3"/>
    <w:rsid w:val="002F2DAF"/>
    <w:rsid w:val="002F5425"/>
    <w:rsid w:val="00311498"/>
    <w:rsid w:val="00335EA7"/>
    <w:rsid w:val="00336044"/>
    <w:rsid w:val="00340F49"/>
    <w:rsid w:val="00350895"/>
    <w:rsid w:val="00372ECA"/>
    <w:rsid w:val="00376B07"/>
    <w:rsid w:val="00383F58"/>
    <w:rsid w:val="003D6E01"/>
    <w:rsid w:val="003F657A"/>
    <w:rsid w:val="004115AB"/>
    <w:rsid w:val="004149B4"/>
    <w:rsid w:val="0042651D"/>
    <w:rsid w:val="004420CA"/>
    <w:rsid w:val="00451E98"/>
    <w:rsid w:val="00460FFB"/>
    <w:rsid w:val="00487D3E"/>
    <w:rsid w:val="004A265A"/>
    <w:rsid w:val="004A2A1F"/>
    <w:rsid w:val="004A760D"/>
    <w:rsid w:val="004A7F21"/>
    <w:rsid w:val="004B73A2"/>
    <w:rsid w:val="004E6F96"/>
    <w:rsid w:val="004F472A"/>
    <w:rsid w:val="005044FC"/>
    <w:rsid w:val="00505E8D"/>
    <w:rsid w:val="00534A41"/>
    <w:rsid w:val="0054404C"/>
    <w:rsid w:val="00566D81"/>
    <w:rsid w:val="005756C1"/>
    <w:rsid w:val="0059305D"/>
    <w:rsid w:val="00593C3F"/>
    <w:rsid w:val="005B068B"/>
    <w:rsid w:val="005D03E7"/>
    <w:rsid w:val="005D5FA3"/>
    <w:rsid w:val="005F5EFF"/>
    <w:rsid w:val="00602A2B"/>
    <w:rsid w:val="006101B3"/>
    <w:rsid w:val="006219BB"/>
    <w:rsid w:val="00624990"/>
    <w:rsid w:val="00632B07"/>
    <w:rsid w:val="00641419"/>
    <w:rsid w:val="00643A97"/>
    <w:rsid w:val="00653734"/>
    <w:rsid w:val="00655BF9"/>
    <w:rsid w:val="00694281"/>
    <w:rsid w:val="006C5C14"/>
    <w:rsid w:val="006C6BA4"/>
    <w:rsid w:val="006F2C2C"/>
    <w:rsid w:val="0072408E"/>
    <w:rsid w:val="00735F96"/>
    <w:rsid w:val="00750B08"/>
    <w:rsid w:val="00750C08"/>
    <w:rsid w:val="007872A0"/>
    <w:rsid w:val="00791F7F"/>
    <w:rsid w:val="007951BF"/>
    <w:rsid w:val="00796566"/>
    <w:rsid w:val="007B0B7E"/>
    <w:rsid w:val="007F2B01"/>
    <w:rsid w:val="007F69E0"/>
    <w:rsid w:val="007F7279"/>
    <w:rsid w:val="00847BAD"/>
    <w:rsid w:val="00853D63"/>
    <w:rsid w:val="0086619B"/>
    <w:rsid w:val="008D1EBC"/>
    <w:rsid w:val="008D5054"/>
    <w:rsid w:val="008E7D14"/>
    <w:rsid w:val="00903705"/>
    <w:rsid w:val="00906BC4"/>
    <w:rsid w:val="0092233D"/>
    <w:rsid w:val="00923F97"/>
    <w:rsid w:val="00963957"/>
    <w:rsid w:val="00964A39"/>
    <w:rsid w:val="009A37F4"/>
    <w:rsid w:val="009A7D5A"/>
    <w:rsid w:val="009B151A"/>
    <w:rsid w:val="009C188E"/>
    <w:rsid w:val="009D37DF"/>
    <w:rsid w:val="009F5CBE"/>
    <w:rsid w:val="00A16168"/>
    <w:rsid w:val="00A31FAE"/>
    <w:rsid w:val="00A41039"/>
    <w:rsid w:val="00A42258"/>
    <w:rsid w:val="00A54DF2"/>
    <w:rsid w:val="00A730BE"/>
    <w:rsid w:val="00A90981"/>
    <w:rsid w:val="00AD3BB1"/>
    <w:rsid w:val="00B04910"/>
    <w:rsid w:val="00B078B5"/>
    <w:rsid w:val="00B11834"/>
    <w:rsid w:val="00B21DBE"/>
    <w:rsid w:val="00B406A5"/>
    <w:rsid w:val="00B412AE"/>
    <w:rsid w:val="00BB1371"/>
    <w:rsid w:val="00BB5323"/>
    <w:rsid w:val="00BC17E2"/>
    <w:rsid w:val="00BD13F8"/>
    <w:rsid w:val="00BE3EA9"/>
    <w:rsid w:val="00C05FD6"/>
    <w:rsid w:val="00C33152"/>
    <w:rsid w:val="00C53B45"/>
    <w:rsid w:val="00C5774E"/>
    <w:rsid w:val="00C64904"/>
    <w:rsid w:val="00C65282"/>
    <w:rsid w:val="00C724C3"/>
    <w:rsid w:val="00C83E21"/>
    <w:rsid w:val="00C87F04"/>
    <w:rsid w:val="00C949AB"/>
    <w:rsid w:val="00CB49C6"/>
    <w:rsid w:val="00CC2E81"/>
    <w:rsid w:val="00CC7AD2"/>
    <w:rsid w:val="00CF2943"/>
    <w:rsid w:val="00D12A6D"/>
    <w:rsid w:val="00D47077"/>
    <w:rsid w:val="00D4714E"/>
    <w:rsid w:val="00D47391"/>
    <w:rsid w:val="00D5416A"/>
    <w:rsid w:val="00D54682"/>
    <w:rsid w:val="00D647CC"/>
    <w:rsid w:val="00D764C8"/>
    <w:rsid w:val="00DF6F20"/>
    <w:rsid w:val="00E312E0"/>
    <w:rsid w:val="00E412A4"/>
    <w:rsid w:val="00E422A6"/>
    <w:rsid w:val="00E5044F"/>
    <w:rsid w:val="00E5463F"/>
    <w:rsid w:val="00E73638"/>
    <w:rsid w:val="00E822AE"/>
    <w:rsid w:val="00E908C7"/>
    <w:rsid w:val="00E9260B"/>
    <w:rsid w:val="00EB6004"/>
    <w:rsid w:val="00ED0B3D"/>
    <w:rsid w:val="00EE470C"/>
    <w:rsid w:val="00F2406E"/>
    <w:rsid w:val="00F27174"/>
    <w:rsid w:val="00F75DA6"/>
    <w:rsid w:val="00F77BAA"/>
    <w:rsid w:val="00F9389D"/>
    <w:rsid w:val="00FA75DC"/>
    <w:rsid w:val="00FB0132"/>
    <w:rsid w:val="00FB5CD1"/>
    <w:rsid w:val="00FC6FC3"/>
    <w:rsid w:val="00FD0F89"/>
    <w:rsid w:val="00FF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0A849"/>
  <w15:chartTrackingRefBased/>
  <w15:docId w15:val="{7B5F55C8-EA3F-4736-9495-13383DC9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D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6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F657A"/>
  </w:style>
  <w:style w:type="paragraph" w:styleId="a6">
    <w:name w:val="footer"/>
    <w:basedOn w:val="a"/>
    <w:link w:val="a7"/>
    <w:uiPriority w:val="99"/>
    <w:unhideWhenUsed/>
    <w:rsid w:val="003F6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F657A"/>
  </w:style>
  <w:style w:type="table" w:styleId="a8">
    <w:name w:val="Table Grid"/>
    <w:basedOn w:val="a1"/>
    <w:uiPriority w:val="59"/>
    <w:rsid w:val="007F6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1419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9">
    <w:name w:val="Hyperlink"/>
    <w:uiPriority w:val="99"/>
    <w:unhideWhenUsed/>
    <w:rsid w:val="0064141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m.insp.area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3D58A-1460-4B26-A7D5-F17945C91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inspect</dc:creator>
  <cp:keywords/>
  <dc:description/>
  <cp:lastModifiedBy>Dell-PC</cp:lastModifiedBy>
  <cp:revision>2</cp:revision>
  <cp:lastPrinted>2023-01-11T06:33:00Z</cp:lastPrinted>
  <dcterms:created xsi:type="dcterms:W3CDTF">2023-02-03T12:09:00Z</dcterms:created>
  <dcterms:modified xsi:type="dcterms:W3CDTF">2023-02-03T12:09:00Z</dcterms:modified>
</cp:coreProperties>
</file>